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OBOWIĄZKI DOROSŁYCH DZIECI WOBEC RODZICÓW czyli równy obowiązek opieki dzieci nad rodzicami</w:t>
      </w:r>
    </w:p>
    <w:p>
      <w:pPr>
        <w:pStyle w:val="NormalWeb"/>
        <w:jc w:val="both"/>
        <w:rPr/>
      </w:pPr>
      <w:bookmarkStart w:id="0" w:name="_GoBack"/>
      <w:bookmarkEnd w:id="0"/>
      <w:r>
        <w:rPr>
          <w:rStyle w:val="Strong"/>
        </w:rPr>
        <w:t>Rodzice i dzieci powinni</w:t>
      </w:r>
      <w:r>
        <w:rPr/>
        <w:t xml:space="preserve"> wspierać się wzajemnie, wynika to nie tylko z powodów moralnych i norm przyjętych przez społeczeństwo, ale i z przepisów prawa. </w:t>
      </w:r>
      <w:r>
        <w:rPr>
          <w:rStyle w:val="Strong"/>
        </w:rPr>
        <w:t>Kodeks rodzinny i opiekuńczy</w:t>
      </w:r>
      <w:r>
        <w:rPr/>
        <w:t xml:space="preserve"> zawiera przepisy, których zadaniem jest ochrona stosunków osobistych pomiędzy rodzicami i dziećmi przed niegodziwymi zrachowaniami, które osłabiają więzi rodzinne.</w:t>
      </w:r>
    </w:p>
    <w:p>
      <w:pPr>
        <w:pStyle w:val="NormalWeb"/>
        <w:spacing w:before="280" w:afterAutospacing="0" w:after="0"/>
        <w:jc w:val="both"/>
        <w:rPr/>
      </w:pPr>
      <w:r>
        <w:rPr/>
        <w:t xml:space="preserve">Stosownie do </w:t>
      </w:r>
      <w:r>
        <w:rPr>
          <w:rStyle w:val="Strong"/>
        </w:rPr>
        <w:t>art. 87</w:t>
      </w:r>
      <w:r>
        <w:rPr/>
        <w:t xml:space="preserve"> Kodeksu rodzinnego i opiekuńczego, rodzice i dzieci obowiązani są wspierać się wzajemnie. Przez wzajemne wsparcie, o którym mowa w </w:t>
      </w:r>
      <w:r>
        <w:rPr>
          <w:rStyle w:val="Strong"/>
        </w:rPr>
        <w:t>art. 87 K. r. i o.</w:t>
      </w:r>
      <w:r>
        <w:rPr/>
        <w:t xml:space="preserve"> należy rozumieć pomoc materialną, psychiczne wsparcie w chorobie, cierpieniu i kalectwie, pomoc intelektualną przy podejmowaniu ważnych decyzji lub załatwianiu spraw życiowych oraz pomoc fizyczną przy wykonywaniu różnych czynności.</w:t>
      </w:r>
    </w:p>
    <w:p>
      <w:pPr>
        <w:pStyle w:val="NormalWeb"/>
        <w:spacing w:before="280" w:afterAutospacing="0" w:after="0"/>
        <w:jc w:val="both"/>
        <w:rPr/>
      </w:pPr>
      <w:r>
        <w:rPr/>
        <w:t>Wzajemne wsparcie pomiędzy rodzicami i dziećmi powinno być całkowicie bezinteresowne, co wynika przede wszystkim z norm moralnych.</w:t>
      </w:r>
    </w:p>
    <w:p>
      <w:pPr>
        <w:pStyle w:val="NormalWeb"/>
        <w:spacing w:before="280" w:afterAutospacing="0" w:after="0"/>
        <w:jc w:val="both"/>
        <w:rPr/>
      </w:pPr>
      <w:r>
        <w:rPr/>
        <w:t xml:space="preserve">Przepisy Kodeksu rodzinnego i opiekuńczego nakładają także na dzieci obowiązek alimentacji rodziców. Stosownie do </w:t>
      </w:r>
      <w:r>
        <w:rPr>
          <w:rStyle w:val="Strong"/>
        </w:rPr>
        <w:t xml:space="preserve">art. 128 </w:t>
      </w:r>
      <w:r>
        <w:rPr/>
        <w:t xml:space="preserve">Kodeksu rodzinnego i opiekuńczego obowiązek dostarczania środków utrzymania, a w miarę potrzeby także środków wychowania obciąża krewnych w linii prostej oraz rodzeństwo. Natomiast zgodnie z </w:t>
      </w:r>
      <w:r>
        <w:rPr>
          <w:rStyle w:val="Strong"/>
        </w:rPr>
        <w:t>art. 129 § 1 K. r. i o</w:t>
      </w:r>
      <w:r>
        <w:rPr/>
        <w:t>. obowiązek alimentacyjny obciąża zstępnych (dzieci, wnuki, prawnuki) przed wstępnymi (rodzice, dziadkowie, pradziadkowie), a wstępnych przed rodzeństwem, jeżeli jest kilku zstępnych lub wstępnych – obciąża bliższych stopniem przed dalszymi.</w:t>
      </w:r>
    </w:p>
    <w:p>
      <w:pPr>
        <w:pStyle w:val="NormalWeb"/>
        <w:spacing w:before="280" w:afterAutospacing="0" w:after="0"/>
        <w:jc w:val="both"/>
        <w:rPr/>
      </w:pPr>
      <w:r>
        <w:rPr/>
        <w:t>Obowiązek alimentacyjny dzieci wobec rodziców istnieje bez względu na to, czy dorosłe dzieci mieszkają z rodzicami czy osobno i czy założyły własne rodziny czy też nie. Jeżeli rodzice znajdują się w niedostatku, a dzieci są w stanie zapewnić im środki utrzymania, mają obowiązek płacenia rodzicom alimentów. Alimenty takie mogą być dobrowolne. Może się jednak zdarzyć, że na wniosek uprawnionych, czyli rodziców, wyznaczy je i zasądzi sąd rodzinny.</w:t>
      </w:r>
    </w:p>
    <w:p>
      <w:pPr>
        <w:pStyle w:val="NormalWeb"/>
        <w:spacing w:before="280" w:afterAutospacing="0" w:after="0"/>
        <w:jc w:val="both"/>
        <w:rPr/>
      </w:pPr>
      <w:r>
        <w:rPr/>
        <w:t>Stan niedostatku nie jest definiowany przez przepisy prawa. W doktrynie i orzecznictwie przyjmuje się, iż w stanie niedostatku pozostaje osoba, która nie może własnym siłami samodzielnie zaspokoić swoich usprawiedliwionych, podstawowych potrzeb. Te usprawiedliwione potrzeby to np. potrzeby mieszkaniowe, potrzeby związane z pożywieniem, a także potrzeby zdrowotne.</w:t>
      </w:r>
    </w:p>
    <w:p>
      <w:pPr>
        <w:pStyle w:val="NormalWeb"/>
        <w:spacing w:before="280" w:afterAutospacing="0" w:after="0"/>
        <w:jc w:val="both"/>
        <w:rPr/>
      </w:pPr>
      <w:r>
        <w:rPr/>
        <w:t>Obowiązek wzajemnej pomocy dzieci i rodziców trwa do śmierci jednych lub drugich.</w:t>
      </w:r>
    </w:p>
    <w:p>
      <w:pPr>
        <w:pStyle w:val="NormalWeb"/>
        <w:spacing w:before="280" w:afterAutospacing="0" w:after="0"/>
        <w:jc w:val="both"/>
        <w:rPr/>
      </w:pPr>
      <w:r>
        <w:rPr>
          <w:rStyle w:val="Strong"/>
        </w:rPr>
        <w:t>Kompetencje gminy n</w:t>
      </w:r>
      <w:r>
        <w:rPr/>
        <w:t xml:space="preserve">a </w:t>
      </w:r>
      <w:r>
        <w:rPr>
          <w:rStyle w:val="Strong"/>
        </w:rPr>
        <w:t>podstawie</w:t>
      </w:r>
      <w:r>
        <w:rPr/>
        <w:t xml:space="preserve"> </w:t>
      </w:r>
      <w:r>
        <w:rPr>
          <w:rStyle w:val="Strong"/>
        </w:rPr>
        <w:t>art. 50 ustawy z dnia 12 marca 2004 r. o pomocy społecznej (Dz. U. z 2018 r. poz. 1508, z późn. zm.):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/>
        <w:t>Osobie samotnej, która z powodu wieku, choroby lub innych przyczyn wymaga pomocy innych osób, a jest jej pozbawiona, przysługuje pomoc w formie usług opiekuńczych lub specjalistycznych usług opiekuńczych.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/>
        <w:t xml:space="preserve">Usługi opiekuńcze lub specjalistyczne usługi opiekuńcze </w:t>
      </w:r>
      <w:r>
        <w:rPr>
          <w:rStyle w:val="Strong"/>
          <w:u w:val="single"/>
        </w:rPr>
        <w:t>mogą być przyznane</w:t>
      </w:r>
      <w:r>
        <w:rPr/>
        <w:t xml:space="preserve"> również osobie, która wymaga pomocy innych osób, a rodzina, a także wspólnie zamieszkujący małżonek, wstępni, zstępni </w:t>
      </w:r>
      <w:r>
        <w:rPr>
          <w:rStyle w:val="Strong"/>
          <w:u w:val="single"/>
        </w:rPr>
        <w:t xml:space="preserve">nie mogą </w:t>
      </w:r>
      <w:r>
        <w:rPr>
          <w:u w:val="single"/>
        </w:rPr>
        <w:t>t</w:t>
      </w:r>
      <w:r>
        <w:rPr/>
        <w:t>akiej pomocy zapewnić.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/>
        <w:t>Usługi opiekuńcze obejmują pomoc w zaspokajaniu codziennych potrzeb życiowych, opiekę higieniczną, zalecaną przez lekarza pielęgnację oraz, w miarę możliwości, zapewnienie kontaktów z otoczeniem.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/>
        <w:t>Specjalistyczne usługi opiekuńcze są to usługi dostosowane do szczególnych potrzeb wynikających z rodzaju schorzenia lub niepełnosprawności, świadczone przez osobę ze specjalistycznym przygotowaniem zawodowym.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/>
        <w:t>Ośrodek pomocy społecznej, przyznając usługi opiekuńcze, ustala ich zakres, okres i miejsce świadczenia.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/>
        <w:t>Rada gminy określa, w drodze uchwały, szczegółowe warunki przyznawania i odpłatności za usługi opiekuńcze i specjalistyczne usługi opiekuńcze, z wyłączeniem specjalistycznych usług opiekuńczych dla osób z zaburzeniami psychicznymi oraz szczegółowe warunki częściowego lub całkowitego zwolnienia od opłat, jak również tryb ich pobierania.</w:t>
      </w:r>
    </w:p>
    <w:p>
      <w:pPr>
        <w:pStyle w:val="NormalWeb"/>
        <w:spacing w:before="280" w:afterAutospacing="0" w:after="0"/>
        <w:jc w:val="both"/>
        <w:rPr/>
      </w:pPr>
      <w:r>
        <w:rPr>
          <w:rStyle w:val="Strong"/>
        </w:rPr>
        <w:t>Na podstawie</w:t>
      </w:r>
      <w:r>
        <w:rPr/>
        <w:t xml:space="preserve"> </w:t>
      </w:r>
      <w:r>
        <w:rPr>
          <w:rStyle w:val="Strong"/>
        </w:rPr>
        <w:t>art. 54 wyżej cytowanej ustawy –</w:t>
      </w:r>
      <w:r>
        <w:rPr/>
        <w:t xml:space="preserve"> </w:t>
      </w:r>
      <w:r>
        <w:rPr>
          <w:rStyle w:val="Strong"/>
        </w:rPr>
        <w:t>Przesłanki i zasady umieszczania  w domu pomocy społecznej: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/>
      </w:pPr>
      <w:r>
        <w:rPr/>
        <w:t>Osobie wymagającej całodobowej opieki z powodu wieku, choroby lub niepełnosprawności, niemogącej samodzielnie funkcjonować w codziennym życiu, której nie można zapewnić niezbędnej pomocy w formie usług opiekuńczych, przysługuje prawo do umieszczenia w domu pomocy społecznej.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/>
      </w:pPr>
      <w:r>
        <w:rPr/>
        <w:t xml:space="preserve">Osobę, o której mowa w ust. 1, kieruje się, </w:t>
      </w:r>
      <w:r>
        <w:rPr>
          <w:rStyle w:val="Strong"/>
          <w:u w:val="single"/>
        </w:rPr>
        <w:t>za jej zgodą</w:t>
      </w:r>
      <w:r>
        <w:rPr/>
        <w:t xml:space="preserve"> do domu pomocy społecznej odpowiedniego typu, zlokalizowanego jak najbliżej miejsca zamieszkania osoby kierowanej.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/>
      </w:pPr>
      <w:r>
        <w:rPr/>
        <w:t>Osoba wymagająca wzmożonej opieki medycznej kierowana jest na podstawie art. 33a ustawy z dnia 27 sierpnia 2004 r. o świadczeniach opieki zdrowotnej finansowanych ze środków publicznych (Dz. U. z 2018 r. poz. 1510 z późn. zm.) do zakładu opiekuńczo – leczniczego lub pielęgnacyjno – opiekuńczego.</w:t>
      </w:r>
    </w:p>
    <w:p>
      <w:pPr>
        <w:pStyle w:val="NormalWeb"/>
        <w:spacing w:before="280" w:afterAutospacing="0" w:after="0"/>
        <w:jc w:val="both"/>
        <w:rPr/>
      </w:pPr>
      <w:r>
        <w:rPr>
          <w:rStyle w:val="Strong"/>
          <w:u w:val="single"/>
        </w:rPr>
        <w:t xml:space="preserve">Należy pamiętać, iż umieszczenie osoby w domu pomocy społecznej jest ostatecznością </w:t>
      </w:r>
    </w:p>
    <w:p>
      <w:pPr>
        <w:pStyle w:val="NormalWeb"/>
        <w:spacing w:before="280" w:afterAutospacing="0" w:after="0"/>
        <w:jc w:val="both"/>
        <w:rPr/>
      </w:pPr>
      <w:r>
        <w:rPr/>
        <w:t>i powinno być poprzedzone oceną możliwości udzielenia pomocy osobie potrzebującej w miejscu jej zamieszkania oraz zbadaniem jej sytuacji rodzinnej.</w:t>
      </w:r>
    </w:p>
    <w:p>
      <w:pPr>
        <w:pStyle w:val="NormalWeb"/>
        <w:spacing w:before="280" w:afterAutospacing="0" w:after="0"/>
        <w:jc w:val="both"/>
        <w:rPr/>
      </w:pPr>
      <w:r>
        <w:rPr/>
        <w:t>Decyzję o skierowaniu do domu pomocy społecznej i decyzje ustalającą opłatę za pobyt w domu pomocy społecznej wydaje organ gminy właściwej dla tej osoby w dniu jej kierowania do domu pomocy społecznej, natomiast decyzję o umieszczeniu w domu pomocy społecznej wydaje organ gminy prowadzącej dom pomocy społecznej lub starosta powiatu prowadzącego dom pomocy społecznej.</w:t>
      </w:r>
    </w:p>
    <w:p>
      <w:pPr>
        <w:pStyle w:val="NormalWeb"/>
        <w:spacing w:before="280" w:afterAutospacing="0" w:after="0"/>
        <w:jc w:val="both"/>
        <w:rPr/>
      </w:pPr>
      <w:r>
        <w:rPr/>
        <w:t>Pobyt w domu pomocy społecznej jest odpłatny. Zgodnie z art. 61 ust. 1 ustawy o pomocy społecznej odpłatność ponoszą w kolejności:</w:t>
      </w:r>
    </w:p>
    <w:p>
      <w:pPr>
        <w:pStyle w:val="NormalWeb"/>
        <w:numPr>
          <w:ilvl w:val="0"/>
          <w:numId w:val="3"/>
        </w:numPr>
        <w:spacing w:before="280" w:afterAutospacing="0" w:after="0"/>
        <w:jc w:val="both"/>
        <w:rPr/>
      </w:pPr>
      <w:r>
        <w:rPr>
          <w:rStyle w:val="Wyrnienie"/>
        </w:rPr>
        <w:t>mieszkaniec domu do 70% dochodów własnych, a w przypadku osób małoletnich przedstawiciel ustawowy z dochodów dziecka,</w:t>
      </w:r>
    </w:p>
    <w:p>
      <w:pPr>
        <w:pStyle w:val="NormalWeb"/>
        <w:numPr>
          <w:ilvl w:val="0"/>
          <w:numId w:val="3"/>
        </w:numPr>
        <w:spacing w:before="280" w:afterAutospacing="0" w:after="0"/>
        <w:jc w:val="both"/>
        <w:rPr/>
      </w:pPr>
      <w:r>
        <w:rPr>
          <w:rStyle w:val="Wyrnienie"/>
        </w:rPr>
        <w:t>małżonek, zstępni ( dzieci, wnuki, prawnuki) przed wstępnymi (rodzice, dziadkowie, pradziadkowie),</w:t>
      </w:r>
    </w:p>
    <w:p>
      <w:pPr>
        <w:pStyle w:val="NormalWeb"/>
        <w:numPr>
          <w:ilvl w:val="0"/>
          <w:numId w:val="3"/>
        </w:numPr>
        <w:spacing w:before="280" w:afterAutospacing="0" w:after="0"/>
        <w:jc w:val="both"/>
        <w:rPr/>
      </w:pPr>
      <w:r>
        <w:rPr>
          <w:rStyle w:val="Wyrnienie"/>
        </w:rPr>
        <w:t>gmina, z której osoba została skierowana do domu pomocy społecznej – przy czym osoby i gmina określone w pkt 2 i 3 nie mają obowiązku wnoszenia opłat, jeżeli mieszkaniec domu ponosi pełną odpłatność”.</w:t>
      </w:r>
    </w:p>
    <w:p>
      <w:pPr>
        <w:pStyle w:val="NormalWeb"/>
        <w:spacing w:before="280" w:afterAutospacing="0" w:after="0"/>
        <w:jc w:val="both"/>
        <w:rPr/>
      </w:pPr>
      <w:r>
        <w:rPr/>
        <w:t>Jeżeli mieszkaniec nie jest w stanie uiścić opłat, to obciążają one kolejno jego małżonka, zstępnych, wstępnych oraz gminę, z której osoba została skierowana do domu pomocy społecznej.</w:t>
      </w:r>
    </w:p>
    <w:p>
      <w:pPr>
        <w:pStyle w:val="NormalWeb"/>
        <w:spacing w:before="280" w:afterAutospacing="0" w:after="0"/>
        <w:jc w:val="both"/>
        <w:rPr/>
      </w:pPr>
      <w:r>
        <w:rPr/>
        <w:t>Krewni oraz gmina uiszczają opłatę dopiero wtedy, gdy mieszkaniec domu nie jest samowystarczalny. Wysokość opłaty nie jest jednolita, będzie zależna w pierwszej kolejności od dochodu mieszkańca. Jeżeli mieszkaniec nie jest w stanie samodzielnie ponosić pełnych kosztów pobytu w placówce, obowiązek spoczywa na jego małżonku oraz zstępnych przed wstępnymi.</w:t>
      </w:r>
    </w:p>
    <w:p>
      <w:pPr>
        <w:pStyle w:val="NormalWeb"/>
        <w:spacing w:before="280" w:afterAutospacing="0" w:after="0"/>
        <w:jc w:val="both"/>
        <w:rPr/>
      </w:pPr>
      <w:r>
        <w:rPr/>
        <w:t>Małżonek, zstępni i wstępni, w świetle ustawy o pomocy społecznej, są zaliczani do rodziny tej osoby, jeżeli wspólnie z nią mieszkają i gospodarują, zaś ich obowiązek ponoszenia opłaty za pobyt powstaje niezależnie od miejsca ich zamieszkania. Powyższe zobowiązanie oparte jest zatem na więzach pokrewieństwa.</w:t>
      </w:r>
    </w:p>
    <w:p>
      <w:pPr>
        <w:pStyle w:val="NormalWeb"/>
        <w:spacing w:before="280" w:afterAutospacing="0" w:after="0"/>
        <w:jc w:val="both"/>
        <w:rPr/>
      </w:pPr>
      <w:r>
        <w:rPr/>
        <w:t>W przypadku nie wywiązywania się osób (mieszkańca lub jego rodziny) z obowiązku opłaty za pobyt w domu pomocy społecznej, opłaty te zastępczo wnosi gmina, z której osoba została skierowana do domu pomocy społecznej. Jednakże gminie przysługuje prawo do dochodzenia zwrotu poniesionych na ten cel wydatków.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 xml:space="preserve">     </w:t>
      </w:r>
      <w:r>
        <w:rPr>
          <w:rFonts w:cs="Times New Roman" w:ascii="Times New Roman" w:hAnsi="Times New Roman"/>
          <w:sz w:val="24"/>
          <w:szCs w:val="24"/>
        </w:rPr>
        <w:t>Kierownik Ośrodka Pomocy Społecznej w Golczewie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Ewelina Katowicz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4766b"/>
    <w:rPr>
      <w:b/>
      <w:bCs/>
    </w:rPr>
  </w:style>
  <w:style w:type="character" w:styleId="Wyrnienie">
    <w:name w:val="Wyróżnienie"/>
    <w:basedOn w:val="DefaultParagraphFont"/>
    <w:uiPriority w:val="20"/>
    <w:qFormat/>
    <w:rsid w:val="00f4766b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476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2019-07-17T09:58:00Z</dcterms:created>
  <dc:creator>Ewelina Katowicz</dc:creator>
  <dc:language>pl-PL</dc:language>
  <cp:lastModifiedBy>Ewelina Katowicz</cp:lastModifiedBy>
  <cp:lastPrinted>2019-07-17T10:36:00Z</cp:lastPrinted>
  <dcterms:modified xsi:type="dcterms:W3CDTF">2019-07-17T11:12:00Z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